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86MS0061-01-2024-004019-30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по месту жительства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ходатайств не заявлял, вину в совершении правонарушения признал, дополнительно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по другому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каждых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